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  <w:rPr>
          <w:sz w:val="56"/>
          <w:szCs w:val="56"/>
        </w:rPr>
      </w:pPr>
      <w:r>
        <w:rPr>
          <w:rFonts w:hint="eastAsia"/>
          <w:sz w:val="84"/>
          <w:szCs w:val="84"/>
        </w:rPr>
        <w:t>2020年度怀化市水务投资管理中心部门决算</w:t>
      </w: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</w:p>
    <w:p>
      <w:pPr>
        <w:pStyle w:val="11"/>
        <w:spacing w:line="500" w:lineRule="exact"/>
        <w:jc w:val="center"/>
        <w:rPr>
          <w:rFonts w:hAnsi="黑体"/>
          <w:b/>
          <w:sz w:val="44"/>
          <w:szCs w:val="44"/>
        </w:rPr>
      </w:pPr>
      <w:r>
        <w:rPr>
          <w:rFonts w:hint="eastAsia" w:hAnsi="黑体"/>
          <w:b/>
          <w:sz w:val="44"/>
          <w:szCs w:val="44"/>
        </w:rPr>
        <w:t>目  录</w:t>
      </w:r>
    </w:p>
    <w:p>
      <w:pPr>
        <w:pStyle w:val="11"/>
        <w:spacing w:line="500" w:lineRule="exact"/>
        <w:rPr>
          <w:rFonts w:ascii="新宋体" w:hAnsi="新宋体" w:eastAsia="新宋体"/>
          <w:b/>
          <w:sz w:val="28"/>
          <w:szCs w:val="28"/>
        </w:rPr>
      </w:pPr>
    </w:p>
    <w:p>
      <w:pPr>
        <w:pStyle w:val="11"/>
        <w:spacing w:line="500" w:lineRule="exact"/>
        <w:rPr>
          <w:rFonts w:ascii="新宋体" w:hAnsi="新宋体" w:eastAsia="新宋体" w:cs="仿宋_GB2312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第一部分XX单位概况</w:t>
      </w:r>
    </w:p>
    <w:p>
      <w:pPr>
        <w:pStyle w:val="11"/>
        <w:spacing w:line="500" w:lineRule="exact"/>
        <w:ind w:firstLine="700" w:firstLineChars="250"/>
        <w:rPr>
          <w:rFonts w:ascii="新宋体" w:hAnsi="新宋体" w:eastAsia="新宋体" w:cs="仿宋_GB2312"/>
          <w:sz w:val="28"/>
          <w:szCs w:val="28"/>
        </w:rPr>
      </w:pPr>
      <w:r>
        <w:rPr>
          <w:rFonts w:ascii="新宋体" w:hAnsi="新宋体" w:eastAsia="新宋体" w:cs="仿宋_GB2312"/>
          <w:sz w:val="28"/>
          <w:szCs w:val="28"/>
        </w:rPr>
        <w:t>一、部门职责</w:t>
      </w:r>
    </w:p>
    <w:p>
      <w:pPr>
        <w:pStyle w:val="11"/>
        <w:spacing w:line="500" w:lineRule="exact"/>
        <w:ind w:firstLine="700" w:firstLineChars="250"/>
        <w:rPr>
          <w:rFonts w:ascii="新宋体" w:hAnsi="新宋体" w:eastAsia="新宋体" w:cs="仿宋_GB2312"/>
          <w:sz w:val="28"/>
          <w:szCs w:val="28"/>
        </w:rPr>
      </w:pPr>
      <w:r>
        <w:rPr>
          <w:rFonts w:ascii="新宋体" w:hAnsi="新宋体" w:eastAsia="新宋体" w:cs="仿宋_GB2312"/>
          <w:sz w:val="28"/>
          <w:szCs w:val="28"/>
        </w:rPr>
        <w:t>二、机构设置</w:t>
      </w:r>
    </w:p>
    <w:p>
      <w:pPr>
        <w:pStyle w:val="11"/>
        <w:spacing w:line="500" w:lineRule="exact"/>
        <w:rPr>
          <w:rFonts w:ascii="新宋体" w:hAnsi="新宋体" w:eastAsia="新宋体" w:cs="仿宋_GB2312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第二部分</w:t>
      </w:r>
      <w:r>
        <w:rPr>
          <w:rFonts w:ascii="新宋体" w:hAnsi="新宋体" w:eastAsia="新宋体"/>
          <w:b/>
          <w:sz w:val="28"/>
          <w:szCs w:val="28"/>
        </w:rPr>
        <w:t>20</w:t>
      </w:r>
      <w:r>
        <w:rPr>
          <w:rFonts w:hint="eastAsia" w:ascii="新宋体" w:hAnsi="新宋体" w:eastAsia="新宋体"/>
          <w:b/>
          <w:sz w:val="28"/>
          <w:szCs w:val="28"/>
        </w:rPr>
        <w:t>20年度部门决算表</w:t>
      </w:r>
    </w:p>
    <w:p>
      <w:pPr>
        <w:pStyle w:val="11"/>
        <w:spacing w:line="500" w:lineRule="exact"/>
        <w:ind w:firstLine="700" w:firstLineChars="250"/>
        <w:rPr>
          <w:rFonts w:ascii="新宋体" w:hAnsi="新宋体" w:eastAsia="新宋体" w:cs="仿宋_GB2312"/>
          <w:sz w:val="28"/>
          <w:szCs w:val="28"/>
        </w:rPr>
      </w:pPr>
      <w:r>
        <w:rPr>
          <w:rFonts w:ascii="新宋体" w:hAnsi="新宋体" w:eastAsia="新宋体" w:cs="仿宋_GB2312"/>
          <w:sz w:val="28"/>
          <w:szCs w:val="28"/>
        </w:rPr>
        <w:t>一、收入支出决算总表</w:t>
      </w:r>
    </w:p>
    <w:p>
      <w:pPr>
        <w:pStyle w:val="11"/>
        <w:spacing w:line="500" w:lineRule="exact"/>
        <w:ind w:firstLine="700" w:firstLineChars="250"/>
        <w:rPr>
          <w:rFonts w:ascii="新宋体" w:hAnsi="新宋体" w:eastAsia="新宋体" w:cs="仿宋_GB2312"/>
          <w:sz w:val="28"/>
          <w:szCs w:val="28"/>
        </w:rPr>
      </w:pPr>
      <w:r>
        <w:rPr>
          <w:rFonts w:ascii="新宋体" w:hAnsi="新宋体" w:eastAsia="新宋体" w:cs="仿宋_GB2312"/>
          <w:sz w:val="28"/>
          <w:szCs w:val="28"/>
        </w:rPr>
        <w:t>二、收入决算表</w:t>
      </w:r>
    </w:p>
    <w:p>
      <w:pPr>
        <w:pStyle w:val="11"/>
        <w:spacing w:line="500" w:lineRule="exact"/>
        <w:ind w:firstLine="700" w:firstLineChars="250"/>
        <w:rPr>
          <w:rFonts w:ascii="新宋体" w:hAnsi="新宋体" w:eastAsia="新宋体" w:cs="仿宋_GB2312"/>
          <w:sz w:val="28"/>
          <w:szCs w:val="28"/>
        </w:rPr>
      </w:pPr>
      <w:r>
        <w:rPr>
          <w:rFonts w:ascii="新宋体" w:hAnsi="新宋体" w:eastAsia="新宋体" w:cs="仿宋_GB2312"/>
          <w:sz w:val="28"/>
          <w:szCs w:val="28"/>
        </w:rPr>
        <w:t>三、支出决算表</w:t>
      </w:r>
    </w:p>
    <w:p>
      <w:pPr>
        <w:pStyle w:val="11"/>
        <w:spacing w:line="500" w:lineRule="exact"/>
        <w:ind w:firstLine="700" w:firstLineChars="250"/>
        <w:rPr>
          <w:rFonts w:ascii="新宋体" w:hAnsi="新宋体" w:eastAsia="新宋体" w:cs="仿宋_GB2312"/>
          <w:sz w:val="28"/>
          <w:szCs w:val="28"/>
        </w:rPr>
      </w:pPr>
      <w:r>
        <w:rPr>
          <w:rFonts w:ascii="新宋体" w:hAnsi="新宋体" w:eastAsia="新宋体" w:cs="仿宋_GB2312"/>
          <w:sz w:val="28"/>
          <w:szCs w:val="28"/>
        </w:rPr>
        <w:t>四、财政拨款收入支出决算总表</w:t>
      </w:r>
    </w:p>
    <w:p>
      <w:pPr>
        <w:pStyle w:val="11"/>
        <w:spacing w:line="500" w:lineRule="exact"/>
        <w:ind w:firstLine="700" w:firstLineChars="250"/>
        <w:rPr>
          <w:rFonts w:ascii="新宋体" w:hAnsi="新宋体" w:eastAsia="新宋体" w:cs="仿宋_GB2312"/>
          <w:sz w:val="28"/>
          <w:szCs w:val="28"/>
        </w:rPr>
      </w:pPr>
      <w:r>
        <w:rPr>
          <w:rFonts w:ascii="新宋体" w:hAnsi="新宋体" w:eastAsia="新宋体" w:cs="仿宋_GB2312"/>
          <w:sz w:val="28"/>
          <w:szCs w:val="28"/>
        </w:rPr>
        <w:t>五、一般公共预算财政拨款支出决算表</w:t>
      </w:r>
    </w:p>
    <w:p>
      <w:pPr>
        <w:pStyle w:val="11"/>
        <w:spacing w:line="500" w:lineRule="exact"/>
        <w:ind w:firstLine="700" w:firstLineChars="250"/>
        <w:rPr>
          <w:rFonts w:ascii="新宋体" w:hAnsi="新宋体" w:eastAsia="新宋体" w:cs="仿宋_GB2312"/>
          <w:sz w:val="28"/>
          <w:szCs w:val="28"/>
        </w:rPr>
      </w:pPr>
      <w:r>
        <w:rPr>
          <w:rFonts w:ascii="新宋体" w:hAnsi="新宋体" w:eastAsia="新宋体" w:cs="仿宋_GB2312"/>
          <w:sz w:val="28"/>
          <w:szCs w:val="28"/>
        </w:rPr>
        <w:t>六、一般公共预算财政拨款基本支出决算表</w:t>
      </w:r>
    </w:p>
    <w:p>
      <w:pPr>
        <w:pStyle w:val="11"/>
        <w:spacing w:line="500" w:lineRule="exact"/>
        <w:ind w:firstLine="700" w:firstLineChars="250"/>
        <w:rPr>
          <w:rFonts w:ascii="新宋体" w:hAnsi="新宋体" w:eastAsia="新宋体" w:cs="仿宋_GB2312"/>
          <w:sz w:val="28"/>
          <w:szCs w:val="28"/>
        </w:rPr>
      </w:pPr>
      <w:r>
        <w:rPr>
          <w:rFonts w:ascii="新宋体" w:hAnsi="新宋体" w:eastAsia="新宋体" w:cs="仿宋_GB2312"/>
          <w:sz w:val="28"/>
          <w:szCs w:val="28"/>
        </w:rPr>
        <w:t>七、一般公共预算财政拨款“三公”经费支出决算表</w:t>
      </w:r>
    </w:p>
    <w:p>
      <w:pPr>
        <w:pStyle w:val="11"/>
        <w:spacing w:line="500" w:lineRule="exact"/>
        <w:ind w:firstLine="700" w:firstLineChars="250"/>
        <w:rPr>
          <w:rFonts w:ascii="新宋体" w:hAnsi="新宋体" w:eastAsia="新宋体" w:cs="仿宋_GB2312"/>
          <w:sz w:val="28"/>
          <w:szCs w:val="28"/>
        </w:rPr>
      </w:pPr>
      <w:r>
        <w:rPr>
          <w:rFonts w:ascii="新宋体" w:hAnsi="新宋体" w:eastAsia="新宋体" w:cs="仿宋_GB2312"/>
          <w:sz w:val="28"/>
          <w:szCs w:val="28"/>
        </w:rPr>
        <w:t>八、政府性基金预算财政拨款收入支出决算表</w:t>
      </w:r>
    </w:p>
    <w:p>
      <w:pPr>
        <w:pStyle w:val="11"/>
        <w:spacing w:line="500" w:lineRule="exact"/>
        <w:ind w:firstLine="700" w:firstLineChars="250"/>
        <w:rPr>
          <w:rFonts w:ascii="新宋体" w:hAnsi="新宋体" w:eastAsia="新宋体" w:cs="仿宋_GB2312"/>
          <w:sz w:val="28"/>
          <w:szCs w:val="28"/>
        </w:rPr>
      </w:pPr>
      <w:r>
        <w:rPr>
          <w:rFonts w:hint="eastAsia" w:ascii="新宋体" w:hAnsi="新宋体" w:eastAsia="新宋体" w:cs="仿宋_GB2312"/>
          <w:sz w:val="28"/>
          <w:szCs w:val="28"/>
        </w:rPr>
        <w:t>九、国有资本经营预算财政拨款支出决算表</w:t>
      </w:r>
    </w:p>
    <w:p>
      <w:pPr>
        <w:pStyle w:val="11"/>
        <w:spacing w:line="500" w:lineRule="exact"/>
        <w:rPr>
          <w:rFonts w:ascii="新宋体" w:hAnsi="新宋体" w:eastAsia="新宋体" w:cs="仿宋_GB2312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第三部分</w:t>
      </w:r>
      <w:r>
        <w:rPr>
          <w:rFonts w:ascii="新宋体" w:hAnsi="新宋体" w:eastAsia="新宋体"/>
          <w:b/>
          <w:sz w:val="28"/>
          <w:szCs w:val="28"/>
        </w:rPr>
        <w:t>20</w:t>
      </w:r>
      <w:r>
        <w:rPr>
          <w:rFonts w:hint="eastAsia" w:ascii="新宋体" w:hAnsi="新宋体" w:eastAsia="新宋体"/>
          <w:b/>
          <w:sz w:val="28"/>
          <w:szCs w:val="28"/>
        </w:rPr>
        <w:t>20年度部门决算情况说明</w:t>
      </w:r>
    </w:p>
    <w:p>
      <w:pPr>
        <w:pStyle w:val="11"/>
        <w:spacing w:line="500" w:lineRule="exact"/>
        <w:ind w:firstLine="700" w:firstLineChars="250"/>
        <w:rPr>
          <w:rFonts w:ascii="新宋体" w:hAnsi="新宋体" w:eastAsia="新宋体" w:cs="仿宋_GB2312"/>
          <w:sz w:val="28"/>
          <w:szCs w:val="28"/>
        </w:rPr>
      </w:pPr>
      <w:r>
        <w:rPr>
          <w:rFonts w:ascii="新宋体" w:hAnsi="新宋体" w:eastAsia="新宋体" w:cs="仿宋_GB2312"/>
          <w:sz w:val="28"/>
          <w:szCs w:val="28"/>
        </w:rPr>
        <w:t>一、收入支出决算总体情况说明</w:t>
      </w:r>
    </w:p>
    <w:p>
      <w:pPr>
        <w:spacing w:line="500" w:lineRule="exact"/>
        <w:ind w:firstLine="700" w:firstLineChars="250"/>
        <w:jc w:val="left"/>
        <w:rPr>
          <w:rFonts w:ascii="新宋体" w:hAnsi="新宋体" w:eastAsia="新宋体" w:cs="仿宋_GB2312"/>
          <w:sz w:val="28"/>
          <w:szCs w:val="28"/>
        </w:rPr>
      </w:pPr>
      <w:r>
        <w:rPr>
          <w:rFonts w:ascii="新宋体" w:hAnsi="新宋体" w:eastAsia="新宋体" w:cs="仿宋_GB2312"/>
          <w:sz w:val="28"/>
          <w:szCs w:val="28"/>
        </w:rPr>
        <w:t>二、收入决算情况说明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ascii="新宋体" w:hAnsi="新宋体" w:eastAsia="新宋体" w:cs="仿宋_GB2312"/>
          <w:color w:val="000000"/>
          <w:kern w:val="0"/>
          <w:sz w:val="28"/>
          <w:szCs w:val="28"/>
        </w:rPr>
      </w:pPr>
      <w:r>
        <w:rPr>
          <w:rFonts w:ascii="新宋体" w:hAnsi="新宋体" w:eastAsia="新宋体" w:cs="仿宋_GB2312"/>
          <w:color w:val="000000"/>
          <w:kern w:val="0"/>
          <w:sz w:val="28"/>
          <w:szCs w:val="28"/>
        </w:rPr>
        <w:t>三、支出决算情况说明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ascii="新宋体" w:hAnsi="新宋体" w:eastAsia="新宋体" w:cs="仿宋_GB2312"/>
          <w:color w:val="000000"/>
          <w:kern w:val="0"/>
          <w:sz w:val="28"/>
          <w:szCs w:val="28"/>
        </w:rPr>
      </w:pPr>
      <w:r>
        <w:rPr>
          <w:rFonts w:ascii="新宋体" w:hAnsi="新宋体" w:eastAsia="新宋体" w:cs="仿宋_GB2312"/>
          <w:color w:val="000000"/>
          <w:kern w:val="0"/>
          <w:sz w:val="28"/>
          <w:szCs w:val="28"/>
        </w:rPr>
        <w:t>四、财政拨款收入支出决算总体情况说明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ascii="新宋体" w:hAnsi="新宋体" w:eastAsia="新宋体" w:cs="仿宋_GB2312"/>
          <w:color w:val="000000"/>
          <w:kern w:val="0"/>
          <w:sz w:val="28"/>
          <w:szCs w:val="28"/>
        </w:rPr>
      </w:pPr>
      <w:r>
        <w:rPr>
          <w:rFonts w:ascii="新宋体" w:hAnsi="新宋体" w:eastAsia="新宋体" w:cs="仿宋_GB2312"/>
          <w:color w:val="000000"/>
          <w:kern w:val="0"/>
          <w:sz w:val="28"/>
          <w:szCs w:val="28"/>
        </w:rPr>
        <w:t>五、一般公共预算财政拨款支出决算情况说明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ascii="新宋体" w:hAnsi="新宋体" w:eastAsia="新宋体" w:cs="仿宋_GB2312"/>
          <w:color w:val="000000"/>
          <w:kern w:val="0"/>
          <w:sz w:val="28"/>
          <w:szCs w:val="28"/>
        </w:rPr>
      </w:pPr>
      <w:r>
        <w:rPr>
          <w:rFonts w:ascii="新宋体" w:hAnsi="新宋体" w:eastAsia="新宋体" w:cs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ascii="新宋体" w:hAnsi="新宋体" w:eastAsia="新宋体" w:cs="仿宋_GB2312"/>
          <w:color w:val="000000"/>
          <w:kern w:val="0"/>
          <w:sz w:val="28"/>
          <w:szCs w:val="28"/>
        </w:rPr>
      </w:pPr>
      <w:r>
        <w:rPr>
          <w:rFonts w:ascii="新宋体" w:hAnsi="新宋体" w:eastAsia="新宋体" w:cs="仿宋_GB2312"/>
          <w:color w:val="000000"/>
          <w:kern w:val="0"/>
          <w:sz w:val="28"/>
          <w:szCs w:val="28"/>
        </w:rPr>
        <w:t>七、一般公共预算财政拨款三公经费支出决算情况说明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ascii="新宋体" w:hAnsi="新宋体" w:eastAsia="新宋体" w:cs="仿宋_GB2312"/>
          <w:color w:val="000000"/>
          <w:kern w:val="0"/>
          <w:sz w:val="28"/>
          <w:szCs w:val="28"/>
        </w:rPr>
      </w:pPr>
      <w:r>
        <w:rPr>
          <w:rFonts w:hint="eastAsia" w:ascii="新宋体" w:hAnsi="新宋体" w:eastAsia="新宋体" w:cs="仿宋_GB2312"/>
          <w:color w:val="000000"/>
          <w:kern w:val="0"/>
          <w:sz w:val="28"/>
          <w:szCs w:val="28"/>
        </w:rPr>
        <w:t>八</w:t>
      </w:r>
      <w:r>
        <w:rPr>
          <w:rFonts w:ascii="新宋体" w:hAnsi="新宋体" w:eastAsia="新宋体" w:cs="仿宋_GB2312"/>
          <w:color w:val="000000"/>
          <w:kern w:val="0"/>
          <w:sz w:val="28"/>
          <w:szCs w:val="28"/>
        </w:rPr>
        <w:t>、</w:t>
      </w:r>
      <w:r>
        <w:rPr>
          <w:rFonts w:hint="eastAsia" w:ascii="新宋体" w:hAnsi="新宋体" w:eastAsia="新宋体" w:cs="仿宋_GB2312"/>
          <w:color w:val="000000"/>
          <w:kern w:val="0"/>
          <w:sz w:val="28"/>
          <w:szCs w:val="28"/>
        </w:rPr>
        <w:t>政府性基金预算收入支出决算情况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ascii="新宋体" w:hAnsi="新宋体" w:eastAsia="新宋体" w:cs="仿宋_GB2312"/>
          <w:color w:val="000000"/>
          <w:kern w:val="0"/>
          <w:sz w:val="28"/>
          <w:szCs w:val="28"/>
        </w:rPr>
      </w:pPr>
      <w:r>
        <w:rPr>
          <w:rFonts w:hint="eastAsia" w:ascii="新宋体" w:hAnsi="新宋体" w:eastAsia="新宋体" w:cs="仿宋_GB2312"/>
          <w:color w:val="000000"/>
          <w:kern w:val="0"/>
          <w:sz w:val="28"/>
          <w:szCs w:val="28"/>
        </w:rPr>
        <w:t>九</w:t>
      </w:r>
      <w:r>
        <w:rPr>
          <w:rFonts w:ascii="新宋体" w:hAnsi="新宋体" w:eastAsia="新宋体" w:cs="仿宋_GB2312"/>
          <w:color w:val="000000"/>
          <w:kern w:val="0"/>
          <w:sz w:val="28"/>
          <w:szCs w:val="28"/>
        </w:rPr>
        <w:t>、</w:t>
      </w:r>
      <w:r>
        <w:rPr>
          <w:rFonts w:hint="eastAsia" w:ascii="新宋体" w:hAnsi="新宋体" w:eastAsia="新宋体" w:cs="仿宋_GB2312"/>
          <w:color w:val="000000"/>
          <w:kern w:val="0"/>
          <w:sz w:val="28"/>
          <w:szCs w:val="28"/>
        </w:rPr>
        <w:t>关于机关运行经费支出说明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ascii="新宋体" w:hAnsi="新宋体" w:eastAsia="新宋体" w:cs="仿宋_GB2312"/>
          <w:color w:val="000000"/>
          <w:kern w:val="0"/>
          <w:sz w:val="28"/>
          <w:szCs w:val="28"/>
        </w:rPr>
      </w:pPr>
      <w:r>
        <w:rPr>
          <w:rFonts w:hint="eastAsia" w:ascii="新宋体" w:hAnsi="新宋体" w:eastAsia="新宋体" w:cs="仿宋_GB2312"/>
          <w:color w:val="000000"/>
          <w:kern w:val="0"/>
          <w:sz w:val="28"/>
          <w:szCs w:val="28"/>
        </w:rPr>
        <w:t>十、一般性支出情况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ascii="新宋体" w:hAnsi="新宋体" w:eastAsia="新宋体" w:cs="仿宋_GB2312"/>
          <w:color w:val="000000"/>
          <w:kern w:val="0"/>
          <w:sz w:val="28"/>
          <w:szCs w:val="28"/>
        </w:rPr>
      </w:pPr>
      <w:r>
        <w:rPr>
          <w:rFonts w:hint="eastAsia" w:ascii="新宋体" w:hAnsi="新宋体" w:eastAsia="新宋体" w:cs="仿宋_GB2312"/>
          <w:color w:val="000000"/>
          <w:kern w:val="0"/>
          <w:sz w:val="28"/>
          <w:szCs w:val="28"/>
        </w:rPr>
        <w:t>十一、关于政府采购支出说明</w:t>
      </w:r>
    </w:p>
    <w:p>
      <w:pPr>
        <w:pStyle w:val="11"/>
        <w:spacing w:line="500" w:lineRule="exact"/>
        <w:ind w:firstLine="700" w:firstLineChars="250"/>
        <w:rPr>
          <w:rFonts w:ascii="新宋体" w:hAnsi="新宋体" w:eastAsia="新宋体" w:cs="仿宋_GB2312"/>
          <w:sz w:val="28"/>
          <w:szCs w:val="28"/>
        </w:rPr>
      </w:pPr>
      <w:r>
        <w:rPr>
          <w:rFonts w:hint="eastAsia" w:ascii="新宋体" w:hAnsi="新宋体" w:eastAsia="新宋体" w:cs="仿宋_GB2312"/>
          <w:sz w:val="28"/>
          <w:szCs w:val="28"/>
        </w:rPr>
        <w:t>十二、关于国有资产占用情况说明</w:t>
      </w:r>
    </w:p>
    <w:p>
      <w:pPr>
        <w:pStyle w:val="11"/>
        <w:spacing w:line="500" w:lineRule="exact"/>
        <w:ind w:firstLine="700" w:firstLineChars="250"/>
        <w:rPr>
          <w:rFonts w:ascii="新宋体" w:hAnsi="新宋体" w:eastAsia="新宋体" w:cs="仿宋_GB2312"/>
          <w:sz w:val="28"/>
          <w:szCs w:val="28"/>
        </w:rPr>
      </w:pPr>
      <w:r>
        <w:rPr>
          <w:rFonts w:hint="eastAsia" w:ascii="新宋体" w:hAnsi="新宋体" w:eastAsia="新宋体" w:cs="仿宋_GB2312"/>
          <w:sz w:val="28"/>
          <w:szCs w:val="28"/>
        </w:rPr>
        <w:t>十三、关于2020年度预算绩效情况的说明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="新宋体" w:hAnsi="新宋体" w:eastAsia="新宋体" w:cs="黑体"/>
          <w:b/>
          <w:color w:val="000000"/>
          <w:kern w:val="0"/>
          <w:sz w:val="28"/>
          <w:szCs w:val="28"/>
        </w:rPr>
      </w:pPr>
      <w:r>
        <w:rPr>
          <w:rFonts w:ascii="新宋体" w:hAnsi="新宋体" w:eastAsia="新宋体" w:cs="黑体"/>
          <w:b/>
          <w:color w:val="000000"/>
          <w:kern w:val="0"/>
          <w:sz w:val="28"/>
          <w:szCs w:val="28"/>
        </w:rPr>
        <w:t>第四部分名词解释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="新宋体" w:hAnsi="新宋体" w:eastAsia="新宋体" w:cs="仿宋_GB2312"/>
          <w:b/>
          <w:color w:val="000000"/>
          <w:kern w:val="0"/>
          <w:sz w:val="28"/>
          <w:szCs w:val="28"/>
        </w:rPr>
      </w:pPr>
      <w:r>
        <w:rPr>
          <w:rFonts w:hint="eastAsia" w:ascii="新宋体" w:hAnsi="新宋体" w:eastAsia="新宋体" w:cs="黑体"/>
          <w:b/>
          <w:color w:val="000000"/>
          <w:kern w:val="0"/>
          <w:sz w:val="28"/>
          <w:szCs w:val="28"/>
        </w:rPr>
        <w:t>第五部分附件</w:t>
      </w:r>
    </w:p>
    <w:p>
      <w:pPr>
        <w:jc w:val="center"/>
        <w:rPr>
          <w:rFonts w:ascii="新宋体" w:hAnsi="新宋体" w:eastAsia="新宋体"/>
          <w:sz w:val="28"/>
          <w:szCs w:val="28"/>
        </w:rPr>
      </w:pPr>
    </w:p>
    <w:p>
      <w:pPr>
        <w:jc w:val="center"/>
        <w:rPr>
          <w:rFonts w:ascii="新宋体" w:hAnsi="新宋体" w:eastAsia="新宋体"/>
          <w:sz w:val="28"/>
          <w:szCs w:val="28"/>
        </w:rPr>
      </w:pPr>
    </w:p>
    <w:p>
      <w:pPr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rFonts w:hAnsi="黑体"/>
          <w:sz w:val="44"/>
          <w:szCs w:val="44"/>
        </w:rPr>
      </w:pPr>
      <w:r>
        <w:rPr>
          <w:rFonts w:hint="eastAsia" w:hAnsi="黑体"/>
          <w:sz w:val="44"/>
          <w:szCs w:val="44"/>
        </w:rPr>
        <w:t>第一部分</w:t>
      </w:r>
      <w:r>
        <w:rPr>
          <w:rFonts w:hAnsi="黑体"/>
          <w:sz w:val="44"/>
          <w:szCs w:val="44"/>
        </w:rPr>
        <w:t xml:space="preserve"> </w:t>
      </w:r>
    </w:p>
    <w:p>
      <w:pPr>
        <w:pStyle w:val="11"/>
        <w:jc w:val="center"/>
        <w:rPr>
          <w:rFonts w:hAnsi="黑体"/>
          <w:sz w:val="44"/>
          <w:szCs w:val="44"/>
        </w:rPr>
      </w:pPr>
    </w:p>
    <w:p>
      <w:pPr>
        <w:pStyle w:val="11"/>
        <w:jc w:val="center"/>
        <w:rPr>
          <w:rFonts w:hAnsi="黑体"/>
          <w:sz w:val="44"/>
          <w:szCs w:val="44"/>
        </w:rPr>
      </w:pPr>
      <w:r>
        <w:rPr>
          <w:rFonts w:hint="eastAsia" w:hAnsi="黑体"/>
          <w:sz w:val="44"/>
          <w:szCs w:val="44"/>
        </w:rPr>
        <w:t>怀化市水务投资管理中心概况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rFonts w:ascii="新宋体" w:hAnsi="新宋体" w:eastAsia="新宋体"/>
          <w:b/>
          <w:sz w:val="28"/>
          <w:szCs w:val="28"/>
        </w:rPr>
      </w:pPr>
      <w:r>
        <w:rPr>
          <w:rFonts w:ascii="新宋体" w:hAnsi="新宋体" w:eastAsia="新宋体"/>
          <w:b/>
          <w:sz w:val="28"/>
          <w:szCs w:val="28"/>
        </w:rPr>
        <w:t>部门职责</w:t>
      </w:r>
    </w:p>
    <w:p>
      <w:pPr>
        <w:pStyle w:val="5"/>
        <w:spacing w:before="0" w:beforeAutospacing="0" w:after="0" w:afterAutospacing="0" w:line="360" w:lineRule="auto"/>
        <w:ind w:firstLine="560" w:firstLineChars="200"/>
        <w:jc w:val="both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color w:val="000000"/>
          <w:sz w:val="28"/>
          <w:szCs w:val="28"/>
        </w:rPr>
        <w:t>怀化市水务投资管理中心成立于2011年11月，归口国资委管理的全额拨款事业单位，与怀化市水务投资集团有限公司为两块牌子一套人马，</w:t>
      </w:r>
      <w:r>
        <w:rPr>
          <w:rFonts w:hint="eastAsia" w:ascii="新宋体" w:hAnsi="新宋体" w:eastAsia="新宋体"/>
          <w:sz w:val="28"/>
          <w:szCs w:val="28"/>
        </w:rPr>
        <w:t>主要职能是统筹城乡水务，构筑水务一体化的投融资平台，负责全市城乡涉水项目资金筹措和建设，并组织实施；按照国家水务一体化的要求，负责全市水资源管理和城市给水、排水、污水处理和涉水产业经营管理，确保国有资产保值增值。</w:t>
      </w:r>
    </w:p>
    <w:p>
      <w:pPr>
        <w:widowControl/>
        <w:spacing w:line="600" w:lineRule="exact"/>
        <w:rPr>
          <w:rFonts w:ascii="新宋体" w:hAnsi="新宋体" w:eastAsia="新宋体"/>
          <w:b/>
          <w:bCs/>
          <w:kern w:val="0"/>
          <w:sz w:val="28"/>
          <w:szCs w:val="28"/>
        </w:rPr>
      </w:pPr>
      <w:r>
        <w:rPr>
          <w:rFonts w:hint="eastAsia" w:ascii="新宋体" w:hAnsi="新宋体" w:eastAsia="新宋体"/>
          <w:b/>
          <w:bCs/>
          <w:kern w:val="0"/>
          <w:sz w:val="28"/>
          <w:szCs w:val="28"/>
        </w:rPr>
        <w:t>二、机构设置及决算单位构成</w:t>
      </w:r>
    </w:p>
    <w:p>
      <w:pPr>
        <w:pStyle w:val="5"/>
        <w:spacing w:before="0" w:beforeAutospacing="0" w:after="0" w:afterAutospacing="0" w:line="360" w:lineRule="auto"/>
        <w:ind w:firstLine="420" w:firstLineChars="150"/>
        <w:jc w:val="both"/>
        <w:rPr>
          <w:rFonts w:ascii="新宋体" w:hAnsi="新宋体" w:eastAsia="新宋体"/>
          <w:color w:val="000000"/>
          <w:sz w:val="28"/>
          <w:szCs w:val="28"/>
        </w:rPr>
      </w:pPr>
      <w:r>
        <w:rPr>
          <w:rFonts w:hint="eastAsia" w:ascii="新宋体" w:hAnsi="新宋体" w:eastAsia="新宋体"/>
          <w:color w:val="000000"/>
          <w:sz w:val="28"/>
          <w:szCs w:val="28"/>
        </w:rPr>
        <w:t>（一）内设机构设置。怀化市水务投资管理中心内设机构包括:集团党群工作部、办公室、财务部、人力资源部、工程部、法务审计部、纪检监察室、招商运营部、经营部、工会。</w:t>
      </w:r>
    </w:p>
    <w:p>
      <w:pPr>
        <w:widowControl/>
        <w:spacing w:line="600" w:lineRule="exact"/>
        <w:ind w:firstLine="420" w:firstLineChars="150"/>
        <w:rPr>
          <w:rFonts w:ascii="新宋体" w:hAnsi="新宋体" w:eastAsia="新宋体"/>
          <w:bCs/>
          <w:kern w:val="0"/>
          <w:sz w:val="28"/>
          <w:szCs w:val="28"/>
        </w:rPr>
      </w:pPr>
      <w:r>
        <w:rPr>
          <w:rFonts w:hint="eastAsia" w:ascii="新宋体" w:hAnsi="新宋体" w:eastAsia="新宋体"/>
          <w:color w:val="000000"/>
          <w:sz w:val="28"/>
          <w:szCs w:val="28"/>
        </w:rPr>
        <w:t>（二）决算单位构成。怀化市水务投资管理中心2020年部门决算汇总公开单位构成包括：怀化市水务投资管理中心本级。</w:t>
      </w:r>
    </w:p>
    <w:p>
      <w:pPr>
        <w:jc w:val="center"/>
        <w:rPr>
          <w:rFonts w:ascii="新宋体" w:hAnsi="新宋体" w:eastAsia="新宋体"/>
          <w:sz w:val="28"/>
          <w:szCs w:val="28"/>
        </w:rPr>
      </w:pPr>
    </w:p>
    <w:p>
      <w:pPr>
        <w:jc w:val="center"/>
        <w:rPr>
          <w:rFonts w:ascii="新宋体" w:hAnsi="新宋体" w:eastAsia="新宋体"/>
          <w:sz w:val="28"/>
          <w:szCs w:val="28"/>
        </w:rPr>
      </w:pPr>
    </w:p>
    <w:p>
      <w:pPr>
        <w:rPr>
          <w:rFonts w:ascii="新宋体" w:hAnsi="新宋体" w:eastAsia="新宋体"/>
          <w:sz w:val="28"/>
          <w:szCs w:val="28"/>
        </w:rPr>
      </w:pPr>
    </w:p>
    <w:p>
      <w:pPr>
        <w:ind w:firstLine="7140" w:firstLineChars="2550"/>
        <w:rPr>
          <w:rFonts w:ascii="黑体" w:hAnsi="黑体" w:eastAsia="黑体"/>
          <w:sz w:val="28"/>
          <w:szCs w:val="28"/>
        </w:rPr>
      </w:pPr>
    </w:p>
    <w:p>
      <w:pPr>
        <w:ind w:firstLine="7140" w:firstLineChars="2550"/>
        <w:rPr>
          <w:rFonts w:ascii="黑体" w:hAnsi="黑体" w:eastAsia="黑体"/>
          <w:sz w:val="28"/>
          <w:szCs w:val="28"/>
        </w:rPr>
      </w:pPr>
    </w:p>
    <w:p>
      <w:pPr>
        <w:ind w:firstLine="6600" w:firstLineChars="150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第二部分</w:t>
      </w:r>
    </w:p>
    <w:p>
      <w:pPr>
        <w:jc w:val="center"/>
        <w:rPr>
          <w:rFonts w:ascii="新宋体" w:hAnsi="新宋体" w:eastAsia="新宋体"/>
          <w:sz w:val="28"/>
          <w:szCs w:val="28"/>
        </w:rPr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/>
          <w:sz w:val="44"/>
          <w:szCs w:val="44"/>
        </w:rPr>
        <w:t>部门决算公开表见附件(附件1)</w:t>
      </w:r>
    </w:p>
    <w:p>
      <w:pPr>
        <w:pStyle w:val="11"/>
        <w:jc w:val="both"/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rFonts w:hAnsi="黑体"/>
          <w:sz w:val="44"/>
          <w:szCs w:val="44"/>
        </w:rPr>
      </w:pPr>
      <w:r>
        <w:rPr>
          <w:rFonts w:hint="eastAsia" w:hAnsi="黑体"/>
          <w:sz w:val="44"/>
          <w:szCs w:val="44"/>
        </w:rPr>
        <w:t>第三部分</w:t>
      </w:r>
    </w:p>
    <w:p>
      <w:pPr>
        <w:pStyle w:val="11"/>
        <w:jc w:val="center"/>
        <w:rPr>
          <w:rFonts w:hAnsi="黑体"/>
          <w:sz w:val="44"/>
          <w:szCs w:val="44"/>
        </w:rPr>
      </w:pPr>
      <w:r>
        <w:rPr>
          <w:rFonts w:hAnsi="黑体"/>
          <w:sz w:val="44"/>
          <w:szCs w:val="44"/>
        </w:rPr>
        <w:t>20</w:t>
      </w:r>
      <w:r>
        <w:rPr>
          <w:rFonts w:hint="eastAsia" w:hAnsi="黑体"/>
          <w:sz w:val="44"/>
          <w:szCs w:val="44"/>
        </w:rPr>
        <w:t>20年度部门决算情况说明</w:t>
      </w:r>
    </w:p>
    <w:p>
      <w:pPr>
        <w:widowControl/>
        <w:jc w:val="left"/>
        <w:rPr>
          <w:rFonts w:ascii="黑体" w:hAnsi="黑体" w:eastAsia="黑体" w:cs="黑体"/>
          <w:color w:val="000000"/>
          <w:kern w:val="0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br w:type="page"/>
      </w:r>
    </w:p>
    <w:p>
      <w:pPr>
        <w:pStyle w:val="11"/>
        <w:rPr>
          <w:rFonts w:ascii="新宋体" w:hAnsi="新宋体" w:eastAsia="新宋体"/>
          <w:sz w:val="28"/>
          <w:szCs w:val="28"/>
        </w:rPr>
      </w:pPr>
    </w:p>
    <w:p>
      <w:pPr>
        <w:pStyle w:val="11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一、收入支出决算总体情况说明</w:t>
      </w:r>
    </w:p>
    <w:p>
      <w:pPr>
        <w:pStyle w:val="11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2020年度收、支总计148.54万元。与上年相比，减少102.2万元，减少68.8%，主要是因为人员减少，基本工资、津贴补贴等人员经费相应减少。</w:t>
      </w:r>
    </w:p>
    <w:p>
      <w:pPr>
        <w:pStyle w:val="11"/>
        <w:ind w:firstLine="560" w:firstLineChars="200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二、收入决算情况说明</w:t>
      </w:r>
    </w:p>
    <w:p>
      <w:pPr>
        <w:pStyle w:val="11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本年收入合计69.93万元，其中：财政拨款收入69.93万元，占100%；上级补助收入0万元，占0%；事业收入0万元，占0%；经营收入0万元，占0%；附属单位上缴收入0万元，占0%；其他收入0万元，占0%。</w:t>
      </w:r>
    </w:p>
    <w:p>
      <w:pPr>
        <w:pStyle w:val="11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三、支出决算情况说明</w:t>
      </w:r>
    </w:p>
    <w:p>
      <w:pPr>
        <w:pStyle w:val="11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本年支出合计73.12万元，其中：基本支出73.12万元，占100%；项目支出0万元，占0%；上缴上级支出0万元，占0%；经营支出0万元，占0%；对附属单位补助支出0万元，占0%。</w:t>
      </w:r>
    </w:p>
    <w:p>
      <w:pPr>
        <w:pStyle w:val="11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四、财政拨款收入支出决算总体情况说明</w:t>
      </w:r>
    </w:p>
    <w:p>
      <w:pPr>
        <w:pStyle w:val="11"/>
        <w:ind w:firstLine="57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2020年度财政拨款收、支总计148.54万元，与上年相比，减少102.2万元,减少68.8%，主要是因为人员减少，基本工资、津贴补贴等人员经费相应减少。</w:t>
      </w:r>
    </w:p>
    <w:p>
      <w:pPr>
        <w:pStyle w:val="11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五、一般公共预算财政拨款支出决算情况说明</w:t>
      </w:r>
    </w:p>
    <w:p>
      <w:pPr>
        <w:pStyle w:val="11"/>
        <w:ind w:firstLine="560" w:firstLineChars="200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（一）财政拨款支出决算总体情况</w:t>
      </w:r>
    </w:p>
    <w:p>
      <w:pPr>
        <w:pStyle w:val="11"/>
        <w:ind w:firstLine="700" w:firstLineChars="25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2020年度财政拨款支出</w:t>
      </w:r>
      <w:r>
        <w:rPr>
          <w:rFonts w:hint="eastAsia" w:ascii="新宋体" w:hAnsi="新宋体" w:eastAsia="新宋体"/>
          <w:szCs w:val="28"/>
        </w:rPr>
        <w:t>73.12</w:t>
      </w:r>
      <w:r>
        <w:rPr>
          <w:rFonts w:hint="eastAsia" w:ascii="新宋体" w:hAnsi="新宋体" w:eastAsia="新宋体"/>
          <w:sz w:val="28"/>
          <w:szCs w:val="28"/>
        </w:rPr>
        <w:t>万元，占本年支出合计的100%，与上年相比，财政拨款支减少49.5万元，减少67.7%，主要是因为人员减少，基本工资、津贴补贴等人员经费相应减少。</w:t>
      </w:r>
    </w:p>
    <w:p>
      <w:pPr>
        <w:pStyle w:val="11"/>
        <w:ind w:firstLine="700" w:firstLineChars="250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（二）财政拨款支出决算结构情况</w:t>
      </w:r>
    </w:p>
    <w:p>
      <w:pPr>
        <w:pStyle w:val="11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2020年度财政拨款支出73.12万元，主要用于以下方面：社会保障和就业（类）支出5.97万元，占8.16%；卫生健康（类）支出2.98万元，占4.08%；农林水支出64.17万元，占87.76%。</w:t>
      </w:r>
    </w:p>
    <w:p>
      <w:pPr>
        <w:pStyle w:val="11"/>
        <w:ind w:firstLine="700" w:firstLineChars="250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（三）财政拨款支出决算具体情况</w:t>
      </w:r>
    </w:p>
    <w:p>
      <w:pPr>
        <w:pStyle w:val="11"/>
        <w:ind w:firstLine="700" w:firstLineChars="25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2020年度财政拨款支出年初预算数为44.99万元，支出决算数为73.12万元，完成年初预算的162.53%，其中：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新宋体" w:hAnsi="新宋体" w:eastAsia="新宋体"/>
          <w:color w:val="000000"/>
          <w:sz w:val="28"/>
          <w:szCs w:val="28"/>
        </w:rPr>
      </w:pPr>
      <w:r>
        <w:rPr>
          <w:rFonts w:hint="eastAsia" w:ascii="新宋体" w:hAnsi="新宋体" w:eastAsia="新宋体"/>
          <w:color w:val="000000"/>
          <w:sz w:val="28"/>
          <w:szCs w:val="28"/>
        </w:rPr>
        <w:t>1、一般公共服务（类）301（款）工资福利支出（项）。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新宋体" w:hAnsi="新宋体" w:eastAsia="新宋体"/>
          <w:color w:val="000000"/>
          <w:sz w:val="28"/>
          <w:szCs w:val="28"/>
        </w:rPr>
      </w:pPr>
      <w:r>
        <w:rPr>
          <w:rFonts w:hint="eastAsia" w:ascii="新宋体" w:hAnsi="新宋体" w:eastAsia="新宋体"/>
          <w:color w:val="000000"/>
          <w:sz w:val="28"/>
          <w:szCs w:val="28"/>
        </w:rPr>
        <w:t>年初预算为44.99万元，支出决算为73.12万元，完成年初预算的162.53%，决算数大于年初预算数的主要原因是：养老及医疗等社会保障费用财政全额拨付单位支付。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新宋体" w:hAnsi="新宋体" w:eastAsia="新宋体"/>
          <w:color w:val="000000"/>
          <w:sz w:val="28"/>
          <w:szCs w:val="28"/>
        </w:rPr>
      </w:pPr>
      <w:r>
        <w:rPr>
          <w:rFonts w:hint="eastAsia" w:ascii="新宋体" w:hAnsi="新宋体" w:eastAsia="新宋体"/>
          <w:color w:val="000000"/>
          <w:sz w:val="28"/>
          <w:szCs w:val="28"/>
        </w:rPr>
        <w:t>2、一般公共服务（类）302（款）商品和服务支出（项）。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新宋体" w:hAnsi="新宋体" w:eastAsia="新宋体"/>
          <w:color w:val="000000"/>
          <w:sz w:val="28"/>
          <w:szCs w:val="28"/>
        </w:rPr>
      </w:pPr>
      <w:r>
        <w:rPr>
          <w:rFonts w:hint="eastAsia" w:ascii="新宋体" w:hAnsi="新宋体" w:eastAsia="新宋体"/>
          <w:color w:val="000000"/>
          <w:sz w:val="28"/>
          <w:szCs w:val="28"/>
        </w:rPr>
        <w:t>年初预算为1.78万元，支出决算为0.18万元，决算数小于年初预算数主要原因是人员减少，相应福利及工会费用减少。</w:t>
      </w:r>
    </w:p>
    <w:p>
      <w:pPr>
        <w:pStyle w:val="11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六、一般公共预算财政拨款基本支出决算情况说明</w:t>
      </w:r>
    </w:p>
    <w:p>
      <w:pPr>
        <w:pStyle w:val="11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2020年度财政拨款基本支出73.12万元，其中：人员经费72.94万元，占基本支出的99.75%,主要包括基本工资、津贴补贴、奖金、机关事业单位基本养老保险缴费、职工医疗保险缴费、住房公积金；公用经费0.18万元，占基本支出的0.25%，主要是福利费开支。</w:t>
      </w:r>
    </w:p>
    <w:p>
      <w:pPr>
        <w:pStyle w:val="11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七、一般公共预算财政拨款三公经费支出决算情况说明</w:t>
      </w:r>
    </w:p>
    <w:p>
      <w:pPr>
        <w:pStyle w:val="11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（一）“三公”经费财政拨款支出决算总体情况说明</w:t>
      </w:r>
    </w:p>
    <w:p>
      <w:pPr>
        <w:pStyle w:val="11"/>
        <w:ind w:firstLine="700" w:firstLineChars="25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“三公”经费财政拨款支出预算为0万元，支出决算为0万元，完成预算的0%，其中：</w:t>
      </w:r>
    </w:p>
    <w:p>
      <w:pPr>
        <w:pStyle w:val="11"/>
        <w:ind w:firstLine="700" w:firstLineChars="25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因公出国（境）费支出预算为0万元，支出决算为0万元，与上年相比持平。</w:t>
      </w:r>
    </w:p>
    <w:p>
      <w:pPr>
        <w:pStyle w:val="11"/>
        <w:ind w:firstLine="700" w:firstLineChars="25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公务接待费支出预算为0万元，支出决算为0万元，与上年相比持平。</w:t>
      </w:r>
    </w:p>
    <w:p>
      <w:pPr>
        <w:pStyle w:val="11"/>
        <w:ind w:firstLine="700" w:firstLineChars="25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公务用车购置费及运行维护费支出预算为0万元，支出决算为0万元，与上年相比持平。</w:t>
      </w:r>
    </w:p>
    <w:p>
      <w:pPr>
        <w:pStyle w:val="11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（二）“三公”经费财政拨款支出决算具体情况说明</w:t>
      </w:r>
    </w:p>
    <w:p>
      <w:pPr>
        <w:pStyle w:val="11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2020年度“三公”经费财政拨款支出决算中，公务接待费支出决算0万元，占0%,因公出国（境）费支出决算0万元，占0%,公务用车购置费及运行维护费支出决算0万元，占0%。其中：</w:t>
      </w:r>
    </w:p>
    <w:p>
      <w:pPr>
        <w:pStyle w:val="11"/>
        <w:ind w:firstLine="560" w:firstLineChars="200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1、因公出国（境）费支出决算为0万元，全年安排因公出国（境）团组0个，累计0人次。</w:t>
      </w:r>
    </w:p>
    <w:p>
      <w:pPr>
        <w:pStyle w:val="11"/>
        <w:ind w:firstLine="700" w:firstLineChars="25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2、公务接待费支出决算为0万元，全年共接待来访团组0个、来宾0人次。</w:t>
      </w:r>
    </w:p>
    <w:p>
      <w:pPr>
        <w:ind w:firstLine="700" w:firstLineChars="250"/>
        <w:rPr>
          <w:rFonts w:ascii="新宋体" w:hAnsi="新宋体" w:eastAsia="新宋体" w:cs="黑体"/>
          <w:color w:val="000000"/>
          <w:kern w:val="0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3、公务用车购置费及运行维护费支出决算为0万元，其中：公务用车购置费0万元，更新公务用车0辆</w:t>
      </w:r>
      <w:r>
        <w:rPr>
          <w:rFonts w:hint="eastAsia" w:ascii="新宋体" w:hAnsi="新宋体" w:eastAsia="新宋体"/>
          <w:color w:val="000000" w:themeColor="text1"/>
          <w:sz w:val="28"/>
          <w:szCs w:val="28"/>
        </w:rPr>
        <w:t>。</w:t>
      </w:r>
      <w:r>
        <w:rPr>
          <w:rFonts w:hint="eastAsia" w:ascii="新宋体" w:hAnsi="新宋体" w:eastAsia="新宋体"/>
          <w:sz w:val="28"/>
          <w:szCs w:val="28"/>
        </w:rPr>
        <w:t>公务用车运行维护费0万元，截止2020年12月31日，我单位开支财政拨款的公务用车保有量为0辆。</w:t>
      </w:r>
    </w:p>
    <w:p>
      <w:pPr>
        <w:pStyle w:val="11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八、政府性基金预算收入支出决算情况</w:t>
      </w:r>
    </w:p>
    <w:p>
      <w:pPr>
        <w:pStyle w:val="11"/>
        <w:rPr>
          <w:rFonts w:ascii="新宋体" w:hAnsi="新宋体" w:eastAsia="新宋体"/>
          <w:i/>
          <w:color w:val="FF0000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 xml:space="preserve">    2020年本单位无政府性基金收支。</w:t>
      </w:r>
    </w:p>
    <w:p>
      <w:pPr>
        <w:pStyle w:val="11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九、关于机关运行经费支出说明</w:t>
      </w:r>
    </w:p>
    <w:p>
      <w:pPr>
        <w:pStyle w:val="11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本部门2020年度机关运行经费支出0.18万元，比年初预算数1.78万元减少1.6 万元，降低89.89%。主要原因是人员减少，相应的福利费用开支减少。</w:t>
      </w:r>
    </w:p>
    <w:p>
      <w:pPr>
        <w:pStyle w:val="11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十、一般性支出情况</w:t>
      </w:r>
    </w:p>
    <w:p>
      <w:pPr>
        <w:pStyle w:val="11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2020年本部门开支会议费0万元，开支培训费0万元，举办节庆、晚会、论坛、赛事等活动开支0万元。</w:t>
      </w:r>
    </w:p>
    <w:p>
      <w:pPr>
        <w:pStyle w:val="11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十一、关于政府采购支出说明</w:t>
      </w:r>
    </w:p>
    <w:p>
      <w:pPr>
        <w:pStyle w:val="11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本部门2020年度政府采购支出总额0万元，其中：政府采购货物支出0 万元、政府采购工程支出0万元、政府采购服务支出0万元。授予中小企业合同金额0万元，占政府采购支出总额的0%，其中：授予小微企业合同金额0万元，占政府采购支出总额的0%。</w:t>
      </w:r>
    </w:p>
    <w:p>
      <w:pPr>
        <w:pStyle w:val="11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十二、关于国有资产占用情况说明</w:t>
      </w:r>
    </w:p>
    <w:p>
      <w:pPr>
        <w:pStyle w:val="11"/>
        <w:ind w:firstLine="700" w:firstLineChars="25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截至2020年12月31日，本单位共有车辆0辆，其中，主要领导干部用车0辆，机要通信用车0辆、应急保障用车0辆、执法执勤用车0辆、特种专业技术用车0辆、其他用车0辆；单位价值50万元以上通用设备0台（套）；单位价值100万元以上专用设备0台（套）。</w:t>
      </w:r>
    </w:p>
    <w:p>
      <w:pPr>
        <w:pStyle w:val="11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十三、关于2020年度预算绩效情况的说明</w:t>
      </w:r>
    </w:p>
    <w:p>
      <w:pPr>
        <w:pStyle w:val="11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本部门预算绩效管理开展情况、绩效目标和绩效评价报告已按照财政绩效部门要求已公开。（2020年绩效情况报告附后）</w:t>
      </w:r>
    </w:p>
    <w:p>
      <w:pPr>
        <w:pStyle w:val="11"/>
        <w:rPr>
          <w:rFonts w:ascii="新宋体" w:hAnsi="新宋体" w:eastAsia="新宋体"/>
          <w:b/>
          <w:sz w:val="28"/>
          <w:szCs w:val="28"/>
        </w:rPr>
      </w:pP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rFonts w:ascii="新宋体" w:hAnsi="新宋体" w:eastAsia="新宋体" w:cs="黑体"/>
          <w:color w:val="000000"/>
          <w:kern w:val="0"/>
          <w:sz w:val="28"/>
          <w:szCs w:val="28"/>
        </w:rPr>
      </w:pPr>
      <w:r>
        <w:rPr>
          <w:rFonts w:hint="eastAsia" w:hAnsi="黑体"/>
          <w:sz w:val="44"/>
          <w:szCs w:val="44"/>
        </w:rPr>
        <w:t>第四部分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名词解释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名词解释 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60" w:firstLineChars="200"/>
        <w:jc w:val="both"/>
        <w:rPr>
          <w:rFonts w:ascii="新宋体" w:hAnsi="新宋体" w:eastAsia="新宋体"/>
          <w:color w:val="000000"/>
          <w:sz w:val="28"/>
          <w:szCs w:val="28"/>
        </w:rPr>
      </w:pPr>
      <w:r>
        <w:rPr>
          <w:rFonts w:hint="eastAsia" w:ascii="新宋体" w:hAnsi="新宋体" w:eastAsia="新宋体"/>
          <w:color w:val="000000"/>
          <w:sz w:val="28"/>
          <w:szCs w:val="28"/>
        </w:rPr>
        <w:t>一、机关运行经费：为保障行政单位（包括参照公务员法管理的事业单位）运行，用一般公共预算拨款安排用于购买货物和服务的各项资金，包括办公及印刷费、邮电费、差旅费、会议费、福利费、日常维修费、办公用房水电费、办公用房取暖费、办公用房物业管理费、公务用车运行维护费以及其他费用。</w:t>
      </w: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 xml:space="preserve">    二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国 际旅费、国外城市间交通费、食宿费等支出。</w:t>
      </w: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rFonts w:ascii="新宋体" w:hAnsi="新宋体" w:eastAsia="新宋体"/>
          <w:sz w:val="28"/>
          <w:szCs w:val="28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/>
          <w:sz w:val="72"/>
          <w:szCs w:val="72"/>
        </w:rPr>
        <w:t>第五部分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1600" w:firstLineChars="500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部门决算表格(附件一)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1600" w:firstLineChars="500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2020年部门整体支出绩效评价报告（附件二）</w:t>
      </w:r>
    </w:p>
    <w:p>
      <w:pPr>
        <w:widowControl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3518C1"/>
    <w:multiLevelType w:val="multilevel"/>
    <w:tmpl w:val="373518C1"/>
    <w:lvl w:ilvl="0" w:tentative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6F9"/>
    <w:rsid w:val="0001634A"/>
    <w:rsid w:val="0002229B"/>
    <w:rsid w:val="000273BD"/>
    <w:rsid w:val="000415B7"/>
    <w:rsid w:val="00041E3F"/>
    <w:rsid w:val="00055DAA"/>
    <w:rsid w:val="00061F7B"/>
    <w:rsid w:val="000658A3"/>
    <w:rsid w:val="00074155"/>
    <w:rsid w:val="000A0F55"/>
    <w:rsid w:val="000A2EC8"/>
    <w:rsid w:val="000A3F69"/>
    <w:rsid w:val="000F43D4"/>
    <w:rsid w:val="00103957"/>
    <w:rsid w:val="00152C6D"/>
    <w:rsid w:val="00162D39"/>
    <w:rsid w:val="001678BD"/>
    <w:rsid w:val="00182AA3"/>
    <w:rsid w:val="001A67DB"/>
    <w:rsid w:val="001C3C29"/>
    <w:rsid w:val="001D51E5"/>
    <w:rsid w:val="001E080D"/>
    <w:rsid w:val="001E53D0"/>
    <w:rsid w:val="001F0C3B"/>
    <w:rsid w:val="00202BD6"/>
    <w:rsid w:val="00202C82"/>
    <w:rsid w:val="00214427"/>
    <w:rsid w:val="00226CB7"/>
    <w:rsid w:val="002519AE"/>
    <w:rsid w:val="00264552"/>
    <w:rsid w:val="00264EF9"/>
    <w:rsid w:val="00265724"/>
    <w:rsid w:val="0027426B"/>
    <w:rsid w:val="002E0A30"/>
    <w:rsid w:val="003130C4"/>
    <w:rsid w:val="00316C4B"/>
    <w:rsid w:val="0032192B"/>
    <w:rsid w:val="003479BD"/>
    <w:rsid w:val="0037197D"/>
    <w:rsid w:val="003768D5"/>
    <w:rsid w:val="00387848"/>
    <w:rsid w:val="003918E1"/>
    <w:rsid w:val="003C47E6"/>
    <w:rsid w:val="003C4FC2"/>
    <w:rsid w:val="003D1CD8"/>
    <w:rsid w:val="00404412"/>
    <w:rsid w:val="00404C49"/>
    <w:rsid w:val="00416E61"/>
    <w:rsid w:val="0042790C"/>
    <w:rsid w:val="004506F9"/>
    <w:rsid w:val="004717A2"/>
    <w:rsid w:val="00473DF3"/>
    <w:rsid w:val="00487911"/>
    <w:rsid w:val="00491741"/>
    <w:rsid w:val="004A3476"/>
    <w:rsid w:val="004C2398"/>
    <w:rsid w:val="004E0259"/>
    <w:rsid w:val="00500E5F"/>
    <w:rsid w:val="005122EF"/>
    <w:rsid w:val="0051441A"/>
    <w:rsid w:val="00517C33"/>
    <w:rsid w:val="00523644"/>
    <w:rsid w:val="0054069E"/>
    <w:rsid w:val="00544866"/>
    <w:rsid w:val="005767CC"/>
    <w:rsid w:val="00590D9F"/>
    <w:rsid w:val="00595D26"/>
    <w:rsid w:val="005A74E6"/>
    <w:rsid w:val="005B404E"/>
    <w:rsid w:val="005C5AD2"/>
    <w:rsid w:val="005D4D55"/>
    <w:rsid w:val="005E2CFB"/>
    <w:rsid w:val="005F3D1C"/>
    <w:rsid w:val="00603344"/>
    <w:rsid w:val="00611E56"/>
    <w:rsid w:val="0062378F"/>
    <w:rsid w:val="00641842"/>
    <w:rsid w:val="00651EEC"/>
    <w:rsid w:val="00691E8C"/>
    <w:rsid w:val="006A22C4"/>
    <w:rsid w:val="006A351B"/>
    <w:rsid w:val="006B0422"/>
    <w:rsid w:val="006C1B53"/>
    <w:rsid w:val="006D7730"/>
    <w:rsid w:val="006E5284"/>
    <w:rsid w:val="006F3EB5"/>
    <w:rsid w:val="00702E34"/>
    <w:rsid w:val="0070390B"/>
    <w:rsid w:val="00704395"/>
    <w:rsid w:val="00717621"/>
    <w:rsid w:val="00720FF1"/>
    <w:rsid w:val="00727A53"/>
    <w:rsid w:val="00764580"/>
    <w:rsid w:val="00787B42"/>
    <w:rsid w:val="007C4539"/>
    <w:rsid w:val="007F3657"/>
    <w:rsid w:val="00800D92"/>
    <w:rsid w:val="00812ED5"/>
    <w:rsid w:val="0082572E"/>
    <w:rsid w:val="008277D9"/>
    <w:rsid w:val="008353E9"/>
    <w:rsid w:val="00837358"/>
    <w:rsid w:val="0084478C"/>
    <w:rsid w:val="00844FE7"/>
    <w:rsid w:val="00854E5B"/>
    <w:rsid w:val="0086638C"/>
    <w:rsid w:val="008A3E8D"/>
    <w:rsid w:val="008C7A6A"/>
    <w:rsid w:val="009237C4"/>
    <w:rsid w:val="00944C48"/>
    <w:rsid w:val="00950252"/>
    <w:rsid w:val="00967F5D"/>
    <w:rsid w:val="009A0F95"/>
    <w:rsid w:val="009A1ED1"/>
    <w:rsid w:val="009B3ADF"/>
    <w:rsid w:val="009C3B52"/>
    <w:rsid w:val="009D5BEA"/>
    <w:rsid w:val="009E6817"/>
    <w:rsid w:val="009E6E9A"/>
    <w:rsid w:val="00A01D2B"/>
    <w:rsid w:val="00A42218"/>
    <w:rsid w:val="00A70249"/>
    <w:rsid w:val="00A70B02"/>
    <w:rsid w:val="00A71D9F"/>
    <w:rsid w:val="00A92E9F"/>
    <w:rsid w:val="00AA7F6C"/>
    <w:rsid w:val="00B10D44"/>
    <w:rsid w:val="00B33BEA"/>
    <w:rsid w:val="00B57C9F"/>
    <w:rsid w:val="00B63572"/>
    <w:rsid w:val="00B845B3"/>
    <w:rsid w:val="00B85D8B"/>
    <w:rsid w:val="00BA2C52"/>
    <w:rsid w:val="00BB4A40"/>
    <w:rsid w:val="00BD35E9"/>
    <w:rsid w:val="00BD6C3E"/>
    <w:rsid w:val="00BE3674"/>
    <w:rsid w:val="00C10681"/>
    <w:rsid w:val="00C3049A"/>
    <w:rsid w:val="00C31B1E"/>
    <w:rsid w:val="00C77645"/>
    <w:rsid w:val="00C879E1"/>
    <w:rsid w:val="00CA5AC7"/>
    <w:rsid w:val="00CE04C3"/>
    <w:rsid w:val="00CE76A0"/>
    <w:rsid w:val="00D02D28"/>
    <w:rsid w:val="00D11589"/>
    <w:rsid w:val="00D148C6"/>
    <w:rsid w:val="00D17A8A"/>
    <w:rsid w:val="00D415BA"/>
    <w:rsid w:val="00D644EE"/>
    <w:rsid w:val="00DD06FF"/>
    <w:rsid w:val="00DD5FE9"/>
    <w:rsid w:val="00DF3E05"/>
    <w:rsid w:val="00E00C7A"/>
    <w:rsid w:val="00E37D6C"/>
    <w:rsid w:val="00E55B68"/>
    <w:rsid w:val="00E668BD"/>
    <w:rsid w:val="00E67BE6"/>
    <w:rsid w:val="00E8683C"/>
    <w:rsid w:val="00EA0D63"/>
    <w:rsid w:val="00EA2B72"/>
    <w:rsid w:val="00EB7B54"/>
    <w:rsid w:val="00F74360"/>
    <w:rsid w:val="00F822FB"/>
    <w:rsid w:val="00FB462F"/>
    <w:rsid w:val="00FC16F2"/>
    <w:rsid w:val="00FD14CD"/>
    <w:rsid w:val="00FE16FA"/>
    <w:rsid w:val="00FE328A"/>
    <w:rsid w:val="00FE6269"/>
    <w:rsid w:val="081B1374"/>
    <w:rsid w:val="228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29920C-2497-4128-B7B3-1983964844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689</Words>
  <Characters>3930</Characters>
  <Lines>32</Lines>
  <Paragraphs>9</Paragraphs>
  <TotalTime>1853</TotalTime>
  <ScaleCrop>false</ScaleCrop>
  <LinksUpToDate>false</LinksUpToDate>
  <CharactersWithSpaces>4610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2020-07-02T02:32:00Z</dcterms:created>
  <dc:creator>李航 null</dc:creator>
  <cp:lastModifiedBy>被遗忘的时光者</cp:lastModifiedBy>
  <cp:lastPrinted>2021-07-28T00:12:00Z</cp:lastPrinted>
  <dcterms:modified xsi:type="dcterms:W3CDTF">2021-09-01T03:36:13Z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E165F38F636949D9AB9152271EE1D5A6</vt:lpwstr>
  </property>
</Properties>
</file>